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120"/>
        <w:jc w:val="center"/>
      </w:pPr>
      <w:bookmarkStart w:id="0" w:name="block-17537464"/>
      <w:r>
        <w:rPr>
          <w:rFonts w:ascii="Times New Roman" w:hAnsi="Times New Roman"/>
          <w:b/>
          <w:i w:val="0"/>
          <w:color w:val="000000"/>
          <w:sz w:val="28"/>
        </w:rPr>
        <w:t>МИНИСТЕРСТВО ПРОСВЕЩЕНИЯ РОССИЙСКОЙ ФЕДЕРАЦИИ</w:t>
      </w:r>
    </w:p>
    <w:p>
      <w:pPr>
        <w:spacing w:before="0" w:after="0" w:line="240" w:lineRule="auto"/>
        <w:ind w:left="120"/>
        <w:jc w:val="center"/>
      </w:pPr>
      <w:r>
        <w:rPr>
          <w:rFonts w:ascii="Times New Roman" w:hAnsi="Times New Roman"/>
          <w:b/>
          <w:i w:val="0"/>
          <w:color w:val="000000"/>
          <w:sz w:val="28"/>
        </w:rPr>
        <w:t>‌</w:t>
      </w:r>
      <w:bookmarkStart w:id="1" w:name="cb339010-d31c-4fe5-b737-de4418db5183"/>
      <w:r>
        <w:rPr>
          <w:rFonts w:ascii="Times New Roman" w:hAnsi="Times New Roman"/>
          <w:b/>
          <w:i w:val="0"/>
          <w:color w:val="000000"/>
          <w:sz w:val="28"/>
        </w:rPr>
        <w:t>Министерство образования и науки Республики Дагестан</w:t>
      </w:r>
      <w:bookmarkEnd w:id="1"/>
      <w:r>
        <w:rPr>
          <w:rFonts w:ascii="Times New Roman" w:hAnsi="Times New Roman"/>
          <w:b/>
          <w:i w:val="0"/>
          <w:color w:val="000000"/>
          <w:sz w:val="28"/>
        </w:rPr>
        <w:t xml:space="preserve">‌‌ </w:t>
      </w:r>
    </w:p>
    <w:p>
      <w:pPr>
        <w:spacing w:before="0" w:after="0" w:line="240" w:lineRule="auto"/>
        <w:ind w:left="120"/>
        <w:jc w:val="center"/>
      </w:pPr>
      <w:r>
        <w:rPr>
          <w:rFonts w:ascii="Times New Roman" w:hAnsi="Times New Roman"/>
          <w:b/>
          <w:i w:val="0"/>
          <w:color w:val="000000"/>
          <w:sz w:val="28"/>
        </w:rPr>
        <w:t>‌</w:t>
      </w:r>
      <w:bookmarkStart w:id="2" w:name="3b53f0ed-c20d-4a20-b9d2-7132402a1840"/>
      <w:r>
        <w:rPr>
          <w:rFonts w:ascii="Times New Roman" w:hAnsi="Times New Roman"/>
          <w:b/>
          <w:i w:val="0"/>
          <w:color w:val="000000"/>
          <w:sz w:val="28"/>
        </w:rPr>
        <w:t>МР "Кизлярский район"</w:t>
      </w:r>
      <w:bookmarkEnd w:id="2"/>
      <w:r>
        <w:rPr>
          <w:rFonts w:ascii="Times New Roman" w:hAnsi="Times New Roman"/>
          <w:b/>
          <w:i w:val="0"/>
          <w:color w:val="000000"/>
          <w:sz w:val="28"/>
        </w:rPr>
        <w:t>‌</w:t>
      </w:r>
      <w:r>
        <w:rPr>
          <w:rFonts w:ascii="Times New Roman" w:hAnsi="Times New Roman"/>
          <w:b w:val="0"/>
          <w:i w:val="0"/>
          <w:color w:val="000000"/>
          <w:sz w:val="28"/>
        </w:rPr>
        <w:t>​</w:t>
      </w:r>
    </w:p>
    <w:p>
      <w:pPr>
        <w:spacing w:before="0" w:after="0" w:line="240" w:lineRule="auto"/>
        <w:ind w:left="120"/>
        <w:jc w:val="center"/>
      </w:pPr>
      <w:r>
        <w:rPr>
          <w:rFonts w:ascii="Times New Roman" w:hAnsi="Times New Roman"/>
          <w:b/>
          <w:i w:val="0"/>
          <w:color w:val="000000"/>
          <w:sz w:val="28"/>
        </w:rPr>
        <w:t>МКОУ "Краснооктябрьская СОШ имени Р.Гамзатова "</w:t>
      </w:r>
    </w:p>
    <w:p>
      <w:pPr>
        <w:spacing w:before="0" w:after="0"/>
        <w:jc w:val="left"/>
      </w:pPr>
    </w:p>
    <w:tbl>
      <w:tblPr>
        <w:tblStyle w:val="7"/>
        <w:tblpPr w:leftFromText="180" w:rightFromText="180" w:vertAnchor="text" w:horzAnchor="page" w:tblpX="1960" w:tblpY="9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95"/>
        <w:gridCol w:w="4128"/>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095"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128"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644"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bookmarkStart w:id="15" w:name="_GoBack"/>
            <w:bookmarkEnd w:id="15"/>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jc w:val="left"/>
      </w:pPr>
    </w:p>
    <w:p>
      <w:pPr>
        <w:spacing w:before="0" w:after="0" w:line="240" w:lineRule="auto"/>
        <w:ind w:left="120"/>
        <w:jc w:val="center"/>
      </w:pPr>
      <w:r>
        <w:rPr>
          <w:rFonts w:ascii="Times New Roman" w:hAnsi="Times New Roman"/>
          <w:b/>
          <w:i w:val="0"/>
          <w:color w:val="000000"/>
          <w:sz w:val="28"/>
        </w:rPr>
        <w:t>РАБОЧАЯ ПРОГРАММА</w:t>
      </w:r>
    </w:p>
    <w:p>
      <w:pPr>
        <w:spacing w:before="0" w:after="0" w:line="240" w:lineRule="auto"/>
        <w:ind w:left="120"/>
        <w:jc w:val="center"/>
      </w:pPr>
      <w:r>
        <w:rPr>
          <w:rFonts w:ascii="Times New Roman" w:hAnsi="Times New Roman"/>
          <w:b w:val="0"/>
          <w:i w:val="0"/>
          <w:color w:val="000000"/>
          <w:sz w:val="28"/>
        </w:rPr>
        <w:t>(ID 2355279)</w:t>
      </w:r>
    </w:p>
    <w:p>
      <w:pPr>
        <w:spacing w:before="0" w:after="0" w:line="240" w:lineRule="auto"/>
        <w:ind w:left="120"/>
        <w:jc w:val="center"/>
      </w:pPr>
    </w:p>
    <w:p>
      <w:pPr>
        <w:spacing w:before="0" w:after="0" w:line="240" w:lineRule="auto"/>
        <w:ind w:left="120"/>
        <w:jc w:val="center"/>
      </w:pPr>
      <w:r>
        <w:rPr>
          <w:rFonts w:ascii="Times New Roman" w:hAnsi="Times New Roman"/>
          <w:b/>
          <w:i w:val="0"/>
          <w:color w:val="000000"/>
          <w:sz w:val="28"/>
        </w:rPr>
        <w:t>учебного предмета «Геометрия. Углубленный уровень»</w:t>
      </w:r>
    </w:p>
    <w:p>
      <w:pPr>
        <w:spacing w:before="0" w:after="0" w:line="240" w:lineRule="auto"/>
        <w:ind w:left="120"/>
        <w:jc w:val="center"/>
        <w:rPr>
          <w:rFonts w:hint="default"/>
          <w:lang w:val="ru-RU"/>
        </w:rPr>
      </w:pPr>
      <w:r>
        <w:rPr>
          <w:rFonts w:ascii="Times New Roman" w:hAnsi="Times New Roman"/>
          <w:b w:val="0"/>
          <w:i w:val="0"/>
          <w:color w:val="000000"/>
          <w:sz w:val="28"/>
        </w:rPr>
        <w:t>для обучающихся 10  класс</w:t>
      </w:r>
      <w:r>
        <w:rPr>
          <w:rFonts w:ascii="Times New Roman" w:hAnsi="Times New Roman"/>
          <w:b w:val="0"/>
          <w:i w:val="0"/>
          <w:color w:val="000000"/>
          <w:sz w:val="28"/>
          <w:lang w:val="ru-RU"/>
        </w:rPr>
        <w:t>а</w:t>
      </w:r>
    </w:p>
    <w:p>
      <w:pPr>
        <w:spacing w:before="0" w:after="0"/>
        <w:ind w:left="120"/>
        <w:jc w:val="center"/>
      </w:pPr>
    </w:p>
    <w:p>
      <w:pPr>
        <w:spacing w:before="0" w:after="0"/>
        <w:jc w:val="both"/>
      </w:pPr>
    </w:p>
    <w:p>
      <w:pPr>
        <w:spacing w:before="0" w:after="0"/>
        <w:ind w:left="120"/>
        <w:jc w:val="center"/>
      </w:pPr>
    </w:p>
    <w:p>
      <w:pPr>
        <w:spacing w:before="0" w:after="0"/>
        <w:jc w:val="right"/>
        <w:rPr>
          <w:rFonts w:hint="default" w:ascii="Times New Roman" w:hAnsi="Times New Roman" w:cs="Times New Roman"/>
          <w:sz w:val="24"/>
          <w:szCs w:val="24"/>
          <w:lang w:val="ru-RU"/>
        </w:rPr>
      </w:pPr>
      <w:r>
        <w:rPr>
          <w:rFonts w:hint="default" w:ascii="Times New Roman" w:hAnsi="Times New Roman" w:cs="Times New Roman"/>
          <w:sz w:val="24"/>
          <w:szCs w:val="24"/>
          <w:lang w:val="ru-RU"/>
        </w:rPr>
        <w:t>Составила: Гаджимурадова А.Г.</w:t>
      </w:r>
    </w:p>
    <w:p>
      <w:pPr>
        <w:spacing w:before="0" w:after="0"/>
        <w:ind w:left="120"/>
        <w:jc w:val="center"/>
      </w:pPr>
    </w:p>
    <w:p>
      <w:pPr>
        <w:spacing w:before="0" w:after="0"/>
        <w:jc w:val="both"/>
      </w:pPr>
    </w:p>
    <w:p>
      <w:pPr>
        <w:spacing w:before="0" w:after="0"/>
        <w:ind w:left="120"/>
        <w:jc w:val="center"/>
      </w:pPr>
      <w:r>
        <w:rPr>
          <w:rFonts w:ascii="Times New Roman" w:hAnsi="Times New Roman"/>
          <w:b w:val="0"/>
          <w:i w:val="0"/>
          <w:color w:val="000000"/>
          <w:sz w:val="28"/>
        </w:rPr>
        <w:t>​</w:t>
      </w:r>
      <w:bookmarkStart w:id="3" w:name="f00381cc-dd6e-48b1-8d40-3a07eef759ff"/>
      <w:r>
        <w:rPr>
          <w:rFonts w:ascii="Times New Roman" w:hAnsi="Times New Roman"/>
          <w:b/>
          <w:i w:val="0"/>
          <w:color w:val="000000"/>
          <w:sz w:val="28"/>
        </w:rPr>
        <w:t>​с. Краснооктябрьское</w:t>
      </w:r>
      <w:bookmarkEnd w:id="3"/>
      <w:r>
        <w:rPr>
          <w:rFonts w:ascii="Times New Roman" w:hAnsi="Times New Roman"/>
          <w:b/>
          <w:i w:val="0"/>
          <w:color w:val="000000"/>
          <w:sz w:val="28"/>
        </w:rPr>
        <w:t xml:space="preserve">‌ </w:t>
      </w:r>
      <w:bookmarkStart w:id="4" w:name="10593221-ff68-4b8d-87f6-6d526c3afc0d"/>
      <w:r>
        <w:rPr>
          <w:rFonts w:ascii="Times New Roman" w:hAnsi="Times New Roman"/>
          <w:b/>
          <w:i w:val="0"/>
          <w:color w:val="000000"/>
          <w:sz w:val="28"/>
        </w:rPr>
        <w:t>2023</w:t>
      </w:r>
      <w:bookmarkEnd w:id="4"/>
      <w:r>
        <w:rPr>
          <w:rFonts w:hint="default" w:ascii="Times New Roman" w:hAnsi="Times New Roman"/>
          <w:b/>
          <w:i w:val="0"/>
          <w:color w:val="000000"/>
          <w:sz w:val="28"/>
          <w:lang w:val="ru-RU"/>
        </w:rPr>
        <w:t>-2024 г.</w:t>
      </w:r>
      <w:r>
        <w:rPr>
          <w:rFonts w:ascii="Times New Roman" w:hAnsi="Times New Roman"/>
          <w:b/>
          <w:i w:val="0"/>
          <w:color w:val="000000"/>
          <w:sz w:val="28"/>
        </w:rPr>
        <w:t>‌</w:t>
      </w:r>
      <w:r>
        <w:rPr>
          <w:rFonts w:ascii="Times New Roman" w:hAnsi="Times New Roman"/>
          <w:b w:val="0"/>
          <w:i w:val="0"/>
          <w:color w:val="000000"/>
          <w:sz w:val="28"/>
        </w:rPr>
        <w:t>​</w:t>
      </w:r>
    </w:p>
    <w:p>
      <w:pPr>
        <w:sectPr>
          <w:footerReference r:id="rId5" w:type="default"/>
          <w:pgSz w:w="16383" w:h="11906" w:orient="landscape"/>
          <w:pgMar w:top="1800" w:right="1440" w:bottom="1800" w:left="1440" w:header="720" w:footer="720" w:gutter="0"/>
          <w:cols w:space="720" w:num="1"/>
        </w:sectPr>
      </w:pPr>
      <w:bookmarkStart w:id="5" w:name="block-17537464"/>
    </w:p>
    <w:bookmarkEnd w:id="0"/>
    <w:bookmarkEnd w:id="5"/>
    <w:p>
      <w:pPr>
        <w:spacing w:before="0" w:after="0" w:line="264" w:lineRule="auto"/>
        <w:ind w:left="120"/>
        <w:jc w:val="both"/>
      </w:pPr>
      <w:bookmarkStart w:id="6" w:name="block-17537465"/>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pPr>
        <w:spacing w:before="0" w:after="0" w:line="264" w:lineRule="auto"/>
        <w:ind w:firstLine="600"/>
        <w:jc w:val="both"/>
      </w:pPr>
      <w:r>
        <w:rPr>
          <w:rFonts w:ascii="Times New Roman" w:hAnsi="Times New Roman"/>
          <w:b w:val="0"/>
          <w:i w:val="0"/>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pPr>
        <w:spacing w:before="0" w:after="0" w:line="264" w:lineRule="auto"/>
        <w:ind w:firstLine="600"/>
        <w:jc w:val="both"/>
      </w:pPr>
      <w:r>
        <w:rPr>
          <w:rFonts w:ascii="Times New Roman" w:hAnsi="Times New Roman"/>
          <w:b w:val="0"/>
          <w:i w:val="0"/>
          <w:color w:val="000000"/>
          <w:sz w:val="28"/>
        </w:rPr>
        <w:t>Приоритетными задачами курса геометрии на углублённом уровне, расширяющими и усиливающими курс базового уровня, являются:</w:t>
      </w:r>
    </w:p>
    <w:p>
      <w:pPr>
        <w:spacing w:before="0" w:after="0" w:line="264" w:lineRule="auto"/>
        <w:ind w:firstLine="600"/>
        <w:jc w:val="both"/>
      </w:pPr>
      <w:r>
        <w:rPr>
          <w:rFonts w:ascii="Times New Roman" w:hAnsi="Times New Roman"/>
          <w:b w:val="0"/>
          <w:i w:val="0"/>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pPr>
        <w:spacing w:before="0" w:after="0" w:line="264" w:lineRule="auto"/>
        <w:ind w:firstLine="600"/>
        <w:jc w:val="both"/>
      </w:pPr>
      <w:r>
        <w:rPr>
          <w:rFonts w:ascii="Times New Roman" w:hAnsi="Times New Roman"/>
          <w:b w:val="0"/>
          <w:i w:val="0"/>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pPr>
        <w:spacing w:before="0" w:after="0" w:line="264" w:lineRule="auto"/>
        <w:ind w:firstLine="600"/>
        <w:jc w:val="both"/>
      </w:pPr>
      <w:r>
        <w:rPr>
          <w:rFonts w:ascii="Times New Roman" w:hAnsi="Times New Roman"/>
          <w:b w:val="0"/>
          <w:i w:val="0"/>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pPr>
        <w:spacing w:before="0" w:after="0" w:line="264" w:lineRule="auto"/>
        <w:ind w:firstLine="600"/>
        <w:jc w:val="both"/>
      </w:pPr>
      <w:r>
        <w:rPr>
          <w:rFonts w:ascii="Times New Roman" w:hAnsi="Times New Roman"/>
          <w:b w:val="0"/>
          <w:i w:val="0"/>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pPr>
        <w:spacing w:before="0" w:after="0" w:line="264" w:lineRule="auto"/>
        <w:ind w:firstLine="600"/>
        <w:jc w:val="both"/>
      </w:pPr>
      <w:r>
        <w:rPr>
          <w:rFonts w:ascii="Times New Roman" w:hAnsi="Times New Roman"/>
          <w:b w:val="0"/>
          <w:i w:val="0"/>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pPr>
        <w:spacing w:before="0" w:after="0" w:line="264" w:lineRule="auto"/>
        <w:ind w:firstLine="600"/>
        <w:jc w:val="both"/>
      </w:pPr>
      <w:r>
        <w:rPr>
          <w:rFonts w:ascii="Times New Roman" w:hAnsi="Times New Roman"/>
          <w:b w:val="0"/>
          <w:i w:val="0"/>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pPr>
        <w:spacing w:before="0" w:after="0" w:line="264" w:lineRule="auto"/>
        <w:ind w:firstLine="600"/>
        <w:jc w:val="both"/>
      </w:pPr>
      <w:r>
        <w:rPr>
          <w:rFonts w:ascii="Times New Roman" w:hAnsi="Times New Roman"/>
          <w:b w:val="0"/>
          <w:i w:val="0"/>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pPr>
        <w:spacing w:before="0" w:after="0" w:line="264" w:lineRule="auto"/>
        <w:ind w:firstLine="600"/>
        <w:jc w:val="both"/>
      </w:pPr>
      <w:r>
        <w:rPr>
          <w:rFonts w:ascii="Times New Roman" w:hAnsi="Times New Roman"/>
          <w:b w:val="0"/>
          <w:i w:val="0"/>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pPr>
        <w:spacing w:before="0" w:after="0" w:line="264" w:lineRule="auto"/>
        <w:ind w:firstLine="600"/>
        <w:jc w:val="both"/>
      </w:pPr>
      <w:r>
        <w:rPr>
          <w:rFonts w:ascii="Times New Roman" w:hAnsi="Times New Roman"/>
          <w:b w:val="0"/>
          <w:i w:val="0"/>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pPr>
        <w:spacing w:before="0" w:after="0" w:line="264" w:lineRule="auto"/>
        <w:ind w:firstLine="600"/>
        <w:jc w:val="both"/>
      </w:pPr>
      <w:r>
        <w:rPr>
          <w:rFonts w:ascii="Times New Roman" w:hAnsi="Times New Roman"/>
          <w:b w:val="0"/>
          <w:i w:val="0"/>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pPr>
        <w:spacing w:before="0" w:after="0" w:line="264" w:lineRule="auto"/>
        <w:ind w:firstLine="600"/>
        <w:jc w:val="both"/>
      </w:pPr>
      <w:r>
        <w:rPr>
          <w:rFonts w:ascii="Times New Roman" w:hAnsi="Times New Roman"/>
          <w:b w:val="0"/>
          <w:i w:val="0"/>
          <w:color w:val="000000"/>
          <w:sz w:val="28"/>
        </w:rPr>
        <w:t>Переход к изучению геометрии на углублённом уровне позволяет:</w:t>
      </w:r>
    </w:p>
    <w:p>
      <w:pPr>
        <w:spacing w:before="0" w:after="0" w:line="264" w:lineRule="auto"/>
        <w:ind w:firstLine="600"/>
        <w:jc w:val="both"/>
      </w:pPr>
      <w:r>
        <w:rPr>
          <w:rFonts w:ascii="Times New Roman" w:hAnsi="Times New Roman"/>
          <w:b w:val="0"/>
          <w:i w:val="0"/>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pPr>
        <w:spacing w:before="0" w:after="0" w:line="264" w:lineRule="auto"/>
        <w:ind w:firstLine="600"/>
        <w:jc w:val="both"/>
      </w:pPr>
      <w:r>
        <w:rPr>
          <w:rFonts w:ascii="Times New Roman" w:hAnsi="Times New Roman"/>
          <w:b w:val="0"/>
          <w:i w:val="0"/>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pPr>
        <w:spacing w:before="0" w:after="0" w:line="264" w:lineRule="auto"/>
        <w:ind w:firstLine="600"/>
        <w:jc w:val="both"/>
        <w:sectPr>
          <w:pgSz w:w="16383" w:h="11906" w:orient="landscape"/>
          <w:pgMar w:top="1800" w:right="1440" w:bottom="1800" w:left="1440" w:header="720" w:footer="720" w:gutter="0"/>
          <w:cols w:space="720" w:num="1"/>
        </w:sectPr>
      </w:pPr>
      <w:r>
        <w:rPr>
          <w:rFonts w:ascii="Times New Roman" w:hAnsi="Times New Roman"/>
          <w:b w:val="0"/>
          <w:i w:val="0"/>
          <w:color w:val="000000"/>
          <w:sz w:val="28"/>
        </w:rPr>
        <w:t>‌</w:t>
      </w:r>
      <w:bookmarkStart w:id="7" w:name="04eb6aa7-7a2b-4c78-a285-c233698ad3f6"/>
      <w:r>
        <w:rPr>
          <w:rFonts w:ascii="Times New Roman" w:hAnsi="Times New Roman"/>
          <w:b w:val="0"/>
          <w:i w:val="0"/>
          <w:color w:val="000000"/>
          <w:sz w:val="28"/>
        </w:rPr>
        <w:t xml:space="preserve">На изучение учебного курса «Геометрия» на углублённом уровне отводится 204 часа: </w:t>
      </w:r>
      <w:r>
        <w:rPr>
          <w:rFonts w:ascii="Times New Roman" w:hAnsi="Times New Roman"/>
          <w:b/>
          <w:bCs/>
          <w:i w:val="0"/>
          <w:color w:val="000000"/>
          <w:sz w:val="28"/>
        </w:rPr>
        <w:t>в 10 классе – 102 часа (3 часа в неделю),</w:t>
      </w:r>
      <w:r>
        <w:rPr>
          <w:rFonts w:ascii="Times New Roman" w:hAnsi="Times New Roman"/>
          <w:b w:val="0"/>
          <w:i w:val="0"/>
          <w:color w:val="000000"/>
          <w:sz w:val="28"/>
        </w:rPr>
        <w:t xml:space="preserve"> в 11 классе – 102 часа (3 часа в неделю). </w:t>
      </w:r>
      <w:bookmarkEnd w:id="7"/>
      <w:r>
        <w:rPr>
          <w:rFonts w:ascii="Times New Roman" w:hAnsi="Times New Roman"/>
          <w:b w:val="0"/>
          <w:i w:val="0"/>
          <w:color w:val="000000"/>
          <w:sz w:val="28"/>
        </w:rPr>
        <w:t>‌‌</w:t>
      </w:r>
      <w:bookmarkStart w:id="8" w:name="block-17537465"/>
    </w:p>
    <w:bookmarkEnd w:id="6"/>
    <w:bookmarkEnd w:id="8"/>
    <w:p>
      <w:pPr>
        <w:spacing w:before="0" w:after="0" w:line="264" w:lineRule="auto"/>
        <w:jc w:val="both"/>
      </w:pPr>
      <w:bookmarkStart w:id="9" w:name="block-17537466"/>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10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Прямые и плоскости в пространстве</w:t>
      </w:r>
    </w:p>
    <w:p>
      <w:pPr>
        <w:spacing w:before="0" w:after="0" w:line="264" w:lineRule="auto"/>
        <w:ind w:firstLine="600"/>
        <w:jc w:val="both"/>
      </w:pPr>
      <w:r>
        <w:rPr>
          <w:rFonts w:ascii="Times New Roman" w:hAnsi="Times New Roman"/>
          <w:b w:val="0"/>
          <w:i w:val="0"/>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spacing w:before="0" w:after="0" w:line="264" w:lineRule="auto"/>
        <w:ind w:firstLine="600"/>
        <w:jc w:val="both"/>
      </w:pPr>
      <w:r>
        <w:rPr>
          <w:rFonts w:ascii="Times New Roman" w:hAnsi="Times New Roman"/>
          <w:b w:val="0"/>
          <w:i w:val="0"/>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pPr>
        <w:spacing w:before="0" w:after="0" w:line="264" w:lineRule="auto"/>
        <w:ind w:firstLine="600"/>
        <w:jc w:val="both"/>
      </w:pPr>
      <w:r>
        <w:rPr>
          <w:rFonts w:ascii="Times New Roman" w:hAnsi="Times New Roman"/>
          <w:b w:val="0"/>
          <w:i w:val="0"/>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spacing w:before="0" w:after="0" w:line="264" w:lineRule="auto"/>
        <w:ind w:firstLine="600"/>
        <w:jc w:val="both"/>
      </w:pPr>
      <w:r>
        <w:rPr>
          <w:rFonts w:ascii="Times New Roman" w:hAnsi="Times New Roman"/>
          <w:b w:val="0"/>
          <w:i w:val="0"/>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pPr>
        <w:spacing w:before="0" w:after="0" w:line="264" w:lineRule="auto"/>
        <w:ind w:firstLine="600"/>
        <w:jc w:val="both"/>
      </w:pPr>
      <w:r>
        <w:rPr>
          <w:rFonts w:ascii="Times New Roman" w:hAnsi="Times New Roman"/>
          <w:b/>
          <w:i w:val="0"/>
          <w:color w:val="000000"/>
          <w:sz w:val="28"/>
        </w:rPr>
        <w:t>Многогранники</w:t>
      </w:r>
    </w:p>
    <w:p>
      <w:pPr>
        <w:spacing w:before="0" w:after="0" w:line="264" w:lineRule="auto"/>
        <w:ind w:firstLine="600"/>
        <w:jc w:val="both"/>
      </w:pPr>
      <w:r>
        <w:rPr>
          <w:rFonts w:ascii="Times New Roman" w:hAnsi="Times New Roman"/>
          <w:b w:val="0"/>
          <w:i w:val="0"/>
          <w:color w:val="000000"/>
          <w:sz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pPr>
        <w:spacing w:before="0" w:after="0" w:line="264" w:lineRule="auto"/>
        <w:ind w:firstLine="600"/>
        <w:jc w:val="both"/>
      </w:pPr>
      <w:r>
        <w:rPr>
          <w:rFonts w:ascii="Times New Roman" w:hAnsi="Times New Roman"/>
          <w:b w:val="0"/>
          <w:i w:val="0"/>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pPr>
        <w:spacing w:before="0" w:after="0" w:line="264" w:lineRule="auto"/>
        <w:ind w:firstLine="600"/>
        <w:jc w:val="both"/>
      </w:pPr>
      <w:r>
        <w:rPr>
          <w:rFonts w:ascii="Times New Roman" w:hAnsi="Times New Roman"/>
          <w:b w:val="0"/>
          <w:i w:val="0"/>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pPr>
        <w:spacing w:before="0" w:after="0" w:line="264" w:lineRule="auto"/>
        <w:ind w:firstLine="600"/>
        <w:jc w:val="both"/>
      </w:pPr>
      <w:r>
        <w:rPr>
          <w:rFonts w:ascii="Times New Roman" w:hAnsi="Times New Roman"/>
          <w:b/>
          <w:i w:val="0"/>
          <w:color w:val="000000"/>
          <w:sz w:val="28"/>
        </w:rPr>
        <w:t>Векторы и координаты в пространстве</w:t>
      </w:r>
    </w:p>
    <w:p>
      <w:pPr>
        <w:spacing w:before="0" w:after="0" w:line="264" w:lineRule="auto"/>
        <w:ind w:firstLine="600"/>
        <w:jc w:val="both"/>
      </w:pPr>
      <w:r>
        <w:rPr>
          <w:rFonts w:ascii="Times New Roman" w:hAnsi="Times New Roman"/>
          <w:b w:val="0"/>
          <w:i w:val="0"/>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bookmarkEnd w:id="9"/>
    <w:p>
      <w:pPr>
        <w:spacing w:before="0" w:after="0" w:line="264" w:lineRule="auto"/>
        <w:ind w:left="120"/>
        <w:jc w:val="both"/>
        <w:rPr>
          <w:rFonts w:ascii="Times New Roman" w:hAnsi="Times New Roman"/>
          <w:b/>
          <w:i w:val="0"/>
          <w:color w:val="000000"/>
          <w:sz w:val="28"/>
        </w:rPr>
      </w:pPr>
      <w:bookmarkStart w:id="10" w:name="block-17537469"/>
    </w:p>
    <w:p>
      <w:pPr>
        <w:spacing w:before="0" w:after="0" w:line="264" w:lineRule="auto"/>
        <w:ind w:left="120"/>
        <w:jc w:val="both"/>
      </w:pPr>
      <w:r>
        <w:rPr>
          <w:rFonts w:ascii="Times New Roman" w:hAnsi="Times New Roman"/>
          <w:b/>
          <w:i w:val="0"/>
          <w:color w:val="000000"/>
          <w:sz w:val="28"/>
        </w:rPr>
        <w:t>ПЛАНИРУЕМЫЕ РЕЗУЛЬТАТЫ ОСВОЕНИЯ УЧЕБНОГО КУРСА «ГЕОМЕТРИЯ» (УГЛУБЛЕННЫЙ УРОВЕНЬ) НА УРОВНЕ СРЕДНЕГО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1) гражданское воспитание:</w:t>
      </w:r>
    </w:p>
    <w:p>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pPr>
        <w:spacing w:before="0" w:after="0" w:line="264" w:lineRule="auto"/>
        <w:ind w:firstLine="600"/>
        <w:jc w:val="both"/>
      </w:pPr>
      <w:r>
        <w:rPr>
          <w:rFonts w:ascii="Times New Roman" w:hAnsi="Times New Roman"/>
          <w:b/>
          <w:i w:val="0"/>
          <w:color w:val="000000"/>
          <w:sz w:val="28"/>
        </w:rPr>
        <w:t>2) патриотическое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pPr>
        <w:spacing w:before="0" w:after="0" w:line="264" w:lineRule="auto"/>
        <w:ind w:firstLine="600"/>
        <w:jc w:val="both"/>
      </w:pPr>
      <w:r>
        <w:rPr>
          <w:rFonts w:ascii="Times New Roman" w:hAnsi="Times New Roman"/>
          <w:b/>
          <w:i w:val="0"/>
          <w:color w:val="000000"/>
          <w:sz w:val="28"/>
        </w:rPr>
        <w:t>3) духовно-нравственное воспитание:</w:t>
      </w:r>
    </w:p>
    <w:p>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pPr>
        <w:spacing w:before="0" w:after="0" w:line="264" w:lineRule="auto"/>
        <w:ind w:firstLine="600"/>
        <w:jc w:val="both"/>
      </w:pPr>
      <w:r>
        <w:rPr>
          <w:rFonts w:ascii="Times New Roman" w:hAnsi="Times New Roman"/>
          <w:b/>
          <w:i w:val="0"/>
          <w:color w:val="000000"/>
          <w:sz w:val="28"/>
        </w:rPr>
        <w:t>4) эстетическое воспитание:</w:t>
      </w:r>
    </w:p>
    <w:p>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pPr>
        <w:spacing w:before="0" w:after="0" w:line="264" w:lineRule="auto"/>
        <w:ind w:firstLine="600"/>
        <w:jc w:val="both"/>
      </w:pPr>
      <w:r>
        <w:rPr>
          <w:rFonts w:ascii="Times New Roman" w:hAnsi="Times New Roman"/>
          <w:b/>
          <w:i w:val="0"/>
          <w:color w:val="000000"/>
          <w:sz w:val="28"/>
        </w:rPr>
        <w:t>5) физическое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pPr>
        <w:spacing w:before="0" w:after="0" w:line="264" w:lineRule="auto"/>
        <w:ind w:firstLine="600"/>
        <w:jc w:val="both"/>
      </w:pPr>
      <w:r>
        <w:rPr>
          <w:rFonts w:ascii="Times New Roman" w:hAnsi="Times New Roman"/>
          <w:b/>
          <w:i w:val="0"/>
          <w:color w:val="000000"/>
          <w:sz w:val="28"/>
        </w:rPr>
        <w:t>6) трудовое воспитание:</w:t>
      </w:r>
    </w:p>
    <w:p>
      <w:pPr>
        <w:spacing w:before="0" w:after="0" w:line="264" w:lineRule="auto"/>
        <w:ind w:firstLine="600"/>
        <w:jc w:val="both"/>
      </w:pPr>
      <w:r>
        <w:rPr>
          <w:rFonts w:ascii="Times New Roman" w:hAnsi="Times New Roman"/>
          <w:b w:val="0"/>
          <w:i w:val="0"/>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pPr>
        <w:spacing w:before="0" w:after="0" w:line="264" w:lineRule="auto"/>
        <w:ind w:firstLine="600"/>
        <w:jc w:val="both"/>
      </w:pPr>
      <w:r>
        <w:rPr>
          <w:rFonts w:ascii="Times New Roman" w:hAnsi="Times New Roman"/>
          <w:b/>
          <w:i w:val="0"/>
          <w:color w:val="000000"/>
          <w:sz w:val="28"/>
        </w:rPr>
        <w:t>7) экологическое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pPr>
        <w:spacing w:before="0" w:after="0" w:line="264" w:lineRule="auto"/>
        <w:ind w:firstLine="600"/>
        <w:jc w:val="both"/>
      </w:pPr>
      <w:r>
        <w:rPr>
          <w:rFonts w:ascii="Times New Roman" w:hAnsi="Times New Roman"/>
          <w:b/>
          <w:i w:val="0"/>
          <w:color w:val="000000"/>
          <w:sz w:val="28"/>
        </w:rPr>
        <w:t xml:space="preserve">8) ценности научного познания: </w:t>
      </w:r>
    </w:p>
    <w:p>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firstLine="600"/>
        <w:jc w:val="both"/>
      </w:pPr>
      <w:r>
        <w:rPr>
          <w:rFonts w:ascii="Times New Roman" w:hAnsi="Times New Roman"/>
          <w:b/>
          <w:i w:val="0"/>
          <w:color w:val="000000"/>
          <w:sz w:val="28"/>
        </w:rPr>
        <w:t>Базовые логические действия:</w:t>
      </w:r>
    </w:p>
    <w:p>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spacing w:before="0" w:after="0" w:line="264" w:lineRule="auto"/>
        <w:ind w:firstLine="600"/>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spacing w:before="0" w:after="0" w:line="264" w:lineRule="auto"/>
        <w:ind w:firstLine="600"/>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spacing w:before="0" w:after="0" w:line="264" w:lineRule="auto"/>
        <w:ind w:firstLine="600"/>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pPr>
        <w:spacing w:before="0" w:after="0" w:line="264" w:lineRule="auto"/>
        <w:ind w:firstLine="600"/>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spacing w:before="0" w:after="0" w:line="264" w:lineRule="auto"/>
        <w:ind w:firstLine="600"/>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firstLine="600"/>
        <w:jc w:val="both"/>
      </w:pPr>
      <w:r>
        <w:rPr>
          <w:rFonts w:ascii="Times New Roman" w:hAnsi="Times New Roman"/>
          <w:b/>
          <w:i w:val="0"/>
          <w:color w:val="000000"/>
          <w:sz w:val="28"/>
        </w:rPr>
        <w:t>Базовые исследовательские действия:</w:t>
      </w:r>
    </w:p>
    <w:p>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spacing w:before="0" w:after="0" w:line="264" w:lineRule="auto"/>
        <w:ind w:firstLine="600"/>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spacing w:before="0" w:after="0" w:line="264" w:lineRule="auto"/>
        <w:ind w:firstLine="600"/>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lineRule="auto"/>
        <w:ind w:firstLine="600"/>
        <w:jc w:val="both"/>
      </w:pPr>
      <w:r>
        <w:rPr>
          <w:rFonts w:ascii="Times New Roman" w:hAnsi="Times New Roman"/>
          <w:b/>
          <w:i w:val="0"/>
          <w:color w:val="000000"/>
          <w:sz w:val="28"/>
        </w:rPr>
        <w:t>Работа с информацией:</w:t>
      </w:r>
    </w:p>
    <w:p>
      <w:pPr>
        <w:spacing w:before="0" w:after="0" w:line="264" w:lineRule="auto"/>
        <w:ind w:firstLine="600"/>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pPr>
        <w:spacing w:before="0" w:after="0" w:line="264" w:lineRule="auto"/>
        <w:ind w:firstLine="600"/>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spacing w:before="0" w:after="0" w:line="264" w:lineRule="auto"/>
        <w:ind w:firstLine="600"/>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pPr>
        <w:spacing w:before="0" w:after="0" w:line="264" w:lineRule="auto"/>
        <w:ind w:firstLine="600"/>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firstLine="600"/>
        <w:jc w:val="both"/>
      </w:pPr>
      <w:r>
        <w:rPr>
          <w:rFonts w:ascii="Times New Roman" w:hAnsi="Times New Roman"/>
          <w:b/>
          <w:i w:val="0"/>
          <w:color w:val="000000"/>
          <w:sz w:val="28"/>
        </w:rPr>
        <w:t>Общение:</w:t>
      </w:r>
    </w:p>
    <w:p>
      <w:pPr>
        <w:spacing w:before="0" w:after="0" w:line="264" w:lineRule="auto"/>
        <w:ind w:firstLine="600"/>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spacing w:before="0" w:after="0" w:line="264" w:lineRule="auto"/>
        <w:ind w:firstLine="600"/>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spacing w:before="0" w:after="0" w:line="264" w:lineRule="auto"/>
        <w:ind w:firstLine="600"/>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firstLine="600"/>
        <w:jc w:val="both"/>
      </w:pPr>
      <w:r>
        <w:rPr>
          <w:rFonts w:ascii="Times New Roman" w:hAnsi="Times New Roman"/>
          <w:b/>
          <w:i w:val="0"/>
          <w:color w:val="000000"/>
          <w:sz w:val="28"/>
        </w:rPr>
        <w:t>Самоорганизация:</w:t>
      </w:r>
    </w:p>
    <w:p>
      <w:pPr>
        <w:spacing w:before="0" w:after="0" w:line="264" w:lineRule="auto"/>
        <w:ind w:firstLine="600"/>
        <w:jc w:val="both"/>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lineRule="auto"/>
        <w:ind w:firstLine="600"/>
        <w:jc w:val="both"/>
      </w:pPr>
      <w:r>
        <w:rPr>
          <w:rFonts w:ascii="Times New Roman" w:hAnsi="Times New Roman"/>
          <w:b/>
          <w:i w:val="0"/>
          <w:color w:val="000000"/>
          <w:sz w:val="28"/>
        </w:rPr>
        <w:t>Самоконтроль, эмоциональный интеллект:</w:t>
      </w:r>
    </w:p>
    <w:p>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spacing w:before="0" w:after="0" w:line="264" w:lineRule="auto"/>
        <w:ind w:firstLine="600"/>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spacing w:before="0" w:after="0" w:line="264" w:lineRule="auto"/>
        <w:ind w:firstLine="600"/>
        <w:jc w:val="both"/>
      </w:pPr>
      <w:r>
        <w:rPr>
          <w:rFonts w:ascii="Times New Roman" w:hAnsi="Times New Roman"/>
          <w:b/>
          <w:i w:val="0"/>
          <w:color w:val="000000"/>
          <w:sz w:val="28"/>
        </w:rPr>
        <w:t>Совместная деятельность:</w:t>
      </w:r>
    </w:p>
    <w:p>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spacing w:before="0" w:after="0" w:line="264" w:lineRule="auto"/>
        <w:ind w:firstLine="600"/>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 xml:space="preserve">ПРЕДМЕТНЫЕ РЕЗУЛЬТАТЫ </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10 класса</w:t>
      </w:r>
      <w:r>
        <w:rPr>
          <w:rFonts w:ascii="Times New Roman" w:hAnsi="Times New Roman"/>
          <w:b w:val="0"/>
          <w:i w:val="0"/>
          <w:color w:val="000000"/>
          <w:sz w:val="28"/>
        </w:rPr>
        <w:t xml:space="preserve"> обучающийся научится:</w:t>
      </w:r>
    </w:p>
    <w:p>
      <w:pPr>
        <w:numPr>
          <w:ilvl w:val="0"/>
          <w:numId w:val="1"/>
        </w:numPr>
        <w:spacing w:before="0" w:after="0" w:line="264" w:lineRule="auto"/>
        <w:jc w:val="both"/>
      </w:pPr>
      <w:r>
        <w:rPr>
          <w:rFonts w:ascii="Times New Roman" w:hAnsi="Times New Roman"/>
          <w:b w:val="0"/>
          <w:i w:val="0"/>
          <w:color w:val="000000"/>
          <w:sz w:val="28"/>
        </w:rPr>
        <w:t>свободно оперировать основными понятиями стереометрии при решении задач и проведении математических рассуждений;</w:t>
      </w:r>
    </w:p>
    <w:p>
      <w:pPr>
        <w:numPr>
          <w:ilvl w:val="0"/>
          <w:numId w:val="1"/>
        </w:numPr>
        <w:spacing w:before="0" w:after="0" w:line="264" w:lineRule="auto"/>
        <w:jc w:val="both"/>
      </w:pPr>
      <w:r>
        <w:rPr>
          <w:rFonts w:ascii="Times New Roman" w:hAnsi="Times New Roman"/>
          <w:b w:val="0"/>
          <w:i w:val="0"/>
          <w:color w:val="000000"/>
          <w:sz w:val="28"/>
        </w:rPr>
        <w:t>применять аксиомы стереометрии и следствия из них при решении геометрических задач;</w:t>
      </w:r>
    </w:p>
    <w:p>
      <w:pPr>
        <w:numPr>
          <w:ilvl w:val="0"/>
          <w:numId w:val="1"/>
        </w:numPr>
        <w:spacing w:before="0" w:after="0" w:line="264" w:lineRule="auto"/>
        <w:jc w:val="both"/>
      </w:pPr>
      <w:r>
        <w:rPr>
          <w:rFonts w:ascii="Times New Roman" w:hAnsi="Times New Roman"/>
          <w:b w:val="0"/>
          <w:i w:val="0"/>
          <w:color w:val="000000"/>
          <w:sz w:val="28"/>
        </w:rPr>
        <w:t>классифицировать взаимное расположение прямых в пространстве, плоскостей в пространстве, прямых и плоскостей в пространстве;</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углами в пространстве: между прямыми в пространстве, между прямой и плоскостью;</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многогранниками;</w:t>
      </w:r>
    </w:p>
    <w:p>
      <w:pPr>
        <w:numPr>
          <w:ilvl w:val="0"/>
          <w:numId w:val="1"/>
        </w:numPr>
        <w:spacing w:before="0" w:after="0" w:line="264" w:lineRule="auto"/>
        <w:jc w:val="both"/>
      </w:pPr>
      <w:r>
        <w:rPr>
          <w:rFonts w:ascii="Times New Roman" w:hAnsi="Times New Roman"/>
          <w:b w:val="0"/>
          <w:i w:val="0"/>
          <w:color w:val="000000"/>
          <w:sz w:val="28"/>
        </w:rPr>
        <w:t>свободно распознавать основные виды многогранников (призма, пирамида, прямоугольный параллелепипед, куб);</w:t>
      </w:r>
    </w:p>
    <w:p>
      <w:pPr>
        <w:numPr>
          <w:ilvl w:val="0"/>
          <w:numId w:val="1"/>
        </w:numPr>
        <w:spacing w:before="0" w:after="0" w:line="264" w:lineRule="auto"/>
        <w:jc w:val="both"/>
      </w:pPr>
      <w:r>
        <w:rPr>
          <w:rFonts w:ascii="Times New Roman" w:hAnsi="Times New Roman"/>
          <w:b w:val="0"/>
          <w:i w:val="0"/>
          <w:color w:val="000000"/>
          <w:sz w:val="28"/>
        </w:rPr>
        <w:t>классифицировать многогранники, выбирая основания для классификации;</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сечением многогранников плоскостью;</w:t>
      </w:r>
    </w:p>
    <w:p>
      <w:pPr>
        <w:numPr>
          <w:ilvl w:val="0"/>
          <w:numId w:val="1"/>
        </w:numPr>
        <w:spacing w:before="0" w:after="0" w:line="264" w:lineRule="auto"/>
        <w:jc w:val="both"/>
      </w:pPr>
      <w:r>
        <w:rPr>
          <w:rFonts w:ascii="Times New Roman" w:hAnsi="Times New Roman"/>
          <w:b w:val="0"/>
          <w:i w:val="0"/>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pPr>
        <w:numPr>
          <w:ilvl w:val="0"/>
          <w:numId w:val="1"/>
        </w:numPr>
        <w:spacing w:before="0" w:after="0" w:line="264" w:lineRule="auto"/>
        <w:jc w:val="both"/>
      </w:pPr>
      <w:r>
        <w:rPr>
          <w:rFonts w:ascii="Times New Roman" w:hAnsi="Times New Roman"/>
          <w:b w:val="0"/>
          <w:i w:val="0"/>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pPr>
        <w:numPr>
          <w:ilvl w:val="0"/>
          <w:numId w:val="1"/>
        </w:numPr>
        <w:spacing w:before="0" w:after="0" w:line="264" w:lineRule="auto"/>
        <w:jc w:val="both"/>
      </w:pPr>
      <w:r>
        <w:rPr>
          <w:rFonts w:ascii="Times New Roman" w:hAnsi="Times New Roman"/>
          <w:b w:val="0"/>
          <w:i w:val="0"/>
          <w:color w:val="000000"/>
          <w:sz w:val="28"/>
        </w:rPr>
        <w:t>вычислять площади поверхностей многогранников (призма, пирамида), геометрических тел с применением формул;</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соответствующими векторам и координатам в пространстве;</w:t>
      </w:r>
    </w:p>
    <w:p>
      <w:pPr>
        <w:numPr>
          <w:ilvl w:val="0"/>
          <w:numId w:val="1"/>
        </w:numPr>
        <w:spacing w:before="0" w:after="0" w:line="264" w:lineRule="auto"/>
        <w:jc w:val="both"/>
      </w:pPr>
      <w:r>
        <w:rPr>
          <w:rFonts w:ascii="Times New Roman" w:hAnsi="Times New Roman"/>
          <w:b w:val="0"/>
          <w:i w:val="0"/>
          <w:color w:val="000000"/>
          <w:sz w:val="28"/>
        </w:rPr>
        <w:t>выполнять действия над векторами;</w:t>
      </w:r>
    </w:p>
    <w:p>
      <w:pPr>
        <w:numPr>
          <w:ilvl w:val="0"/>
          <w:numId w:val="1"/>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pPr>
        <w:numPr>
          <w:ilvl w:val="0"/>
          <w:numId w:val="1"/>
        </w:numPr>
        <w:spacing w:before="0" w:after="0" w:line="264" w:lineRule="auto"/>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pPr>
        <w:numPr>
          <w:ilvl w:val="0"/>
          <w:numId w:val="1"/>
        </w:numPr>
        <w:spacing w:before="0" w:after="0" w:line="264" w:lineRule="auto"/>
        <w:jc w:val="both"/>
      </w:pPr>
      <w:r>
        <w:rPr>
          <w:rFonts w:ascii="Times New Roman" w:hAnsi="Times New Roman"/>
          <w:b w:val="0"/>
          <w:i w:val="0"/>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numPr>
          <w:ilvl w:val="0"/>
          <w:numId w:val="1"/>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numPr>
          <w:ilvl w:val="0"/>
          <w:numId w:val="1"/>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bookmarkEnd w:id="10"/>
    <w:p>
      <w:pPr>
        <w:spacing w:before="0" w:after="0"/>
        <w:ind w:left="120"/>
        <w:jc w:val="left"/>
      </w:pPr>
      <w:bookmarkStart w:id="11" w:name="block-17537467"/>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9"/>
        <w:gridCol w:w="4655"/>
        <w:gridCol w:w="1469"/>
        <w:gridCol w:w="1633"/>
        <w:gridCol w:w="1719"/>
        <w:gridCol w:w="254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34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6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4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6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5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Введение в стереометрию</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23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Взаимное расположение прямых в пространстве</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Параллельность прямых и плоскостей в пространстве</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667" w:type="dxa"/>
            <w:tcMar>
              <w:top w:w="50" w:type="dxa"/>
              <w:left w:w="100" w:type="dxa"/>
            </w:tcMar>
            <w:vAlign w:val="center"/>
          </w:tcPr>
          <w:p>
            <w:pPr>
              <w:spacing w:before="0" w:after="0" w:line="276" w:lineRule="auto"/>
              <w:ind w:left="135"/>
              <w:jc w:val="center"/>
            </w:pP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Перпендикулярность прямых и плоскостей в пространстве</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25 </w:t>
            </w:r>
          </w:p>
        </w:tc>
        <w:tc>
          <w:tcPr>
            <w:tcW w:w="1667" w:type="dxa"/>
            <w:tcMar>
              <w:top w:w="50" w:type="dxa"/>
              <w:left w:w="100" w:type="dxa"/>
            </w:tcMar>
            <w:vAlign w:val="center"/>
          </w:tcPr>
          <w:p>
            <w:pPr>
              <w:spacing w:before="0" w:after="0" w:line="276" w:lineRule="auto"/>
              <w:ind w:left="135"/>
              <w:jc w:val="center"/>
            </w:pP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Углы и расстояния</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16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Многогранники</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Векторы в пространстве</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pPr>
              <w:spacing w:before="0" w:after="0" w:line="276" w:lineRule="auto"/>
              <w:ind w:left="135"/>
              <w:jc w:val="center"/>
            </w:pP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94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56" w:type="dxa"/>
            <w:tcMar>
              <w:top w:w="50" w:type="dxa"/>
              <w:left w:w="100" w:type="dxa"/>
            </w:tcMar>
            <w:vAlign w:val="center"/>
          </w:tcPr>
          <w:p>
            <w:pPr>
              <w:spacing w:before="0" w:after="0" w:line="276" w:lineRule="auto"/>
              <w:ind w:left="135"/>
              <w:jc w:val="center"/>
            </w:pPr>
          </w:p>
        </w:tc>
        <w:tc>
          <w:tcPr>
            <w:tcW w:w="2568"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49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102 </w:t>
            </w:r>
          </w:p>
        </w:tc>
        <w:tc>
          <w:tcPr>
            <w:tcW w:w="166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75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68" w:type="dxa"/>
            <w:tcMar>
              <w:top w:w="50" w:type="dxa"/>
              <w:left w:w="100" w:type="dxa"/>
            </w:tcMar>
            <w:vAlign w:val="center"/>
          </w:tcPr>
          <w:p>
            <w:pPr>
              <w:jc w:val="left"/>
            </w:pPr>
          </w:p>
        </w:tc>
      </w:tr>
    </w:tbl>
    <w:p>
      <w:pPr>
        <w:sectPr>
          <w:pgSz w:w="16383" w:h="11906" w:orient="landscape"/>
          <w:cols w:space="720" w:num="1"/>
        </w:sectPr>
      </w:pPr>
    </w:p>
    <w:bookmarkEnd w:id="11"/>
    <w:p>
      <w:pPr>
        <w:spacing w:before="0" w:after="0"/>
        <w:ind w:left="120"/>
        <w:jc w:val="left"/>
      </w:pPr>
      <w:bookmarkStart w:id="12" w:name="block-17537468"/>
      <w:r>
        <w:rPr>
          <w:rFonts w:ascii="Times New Roman" w:hAnsi="Times New Roman"/>
          <w:b/>
          <w:i w:val="0"/>
          <w:color w:val="000000"/>
          <w:sz w:val="28"/>
        </w:rPr>
        <w:t xml:space="preserve"> ПОУРОЧНОЕ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13837"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11"/>
        <w:gridCol w:w="4007"/>
        <w:gridCol w:w="912"/>
        <w:gridCol w:w="1390"/>
        <w:gridCol w:w="1356"/>
        <w:gridCol w:w="1068"/>
        <w:gridCol w:w="1114"/>
        <w:gridCol w:w="307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7" w:hRule="atLeast"/>
          <w:tblCellSpacing w:w="0" w:type="dxa"/>
        </w:trPr>
        <w:tc>
          <w:tcPr>
            <w:tcW w:w="91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4007" w:type="dxa"/>
            <w:vMerge w:val="restart"/>
            <w:tcMar>
              <w:top w:w="50" w:type="dxa"/>
              <w:left w:w="100" w:type="dxa"/>
            </w:tcMar>
            <w:vAlign w:val="center"/>
          </w:tcPr>
          <w:p>
            <w:pPr>
              <w:spacing w:before="0" w:after="0"/>
              <w:ind w:left="135"/>
              <w:jc w:val="left"/>
              <w:rPr>
                <w:rFonts w:ascii="Times New Roman" w:hAnsi="Times New Roman"/>
                <w:b/>
                <w:i w:val="0"/>
                <w:color w:val="000000"/>
                <w:sz w:val="24"/>
              </w:rPr>
            </w:pPr>
          </w:p>
          <w:p>
            <w:pPr>
              <w:spacing w:before="0" w:after="0"/>
              <w:ind w:left="135"/>
              <w:jc w:val="left"/>
            </w:pPr>
            <w:r>
              <w:rPr>
                <w:rFonts w:ascii="Times New Roman" w:hAnsi="Times New Roman"/>
                <w:b/>
                <w:i w:val="0"/>
                <w:color w:val="000000"/>
                <w:sz w:val="24"/>
              </w:rPr>
              <w:t xml:space="preserve">Тема урока </w:t>
            </w:r>
          </w:p>
          <w:p>
            <w:pPr>
              <w:spacing w:before="0" w:after="0"/>
              <w:jc w:val="left"/>
            </w:pPr>
          </w:p>
          <w:p>
            <w:pPr>
              <w:spacing w:before="0" w:after="0"/>
              <w:ind w:left="135"/>
              <w:jc w:val="left"/>
            </w:pPr>
            <w:r>
              <w:rPr>
                <w:rFonts w:hint="default" w:ascii="Times New Roman" w:hAnsi="Times New Roman" w:cs="Times New Roman"/>
                <w:b/>
                <w:bCs/>
                <w:sz w:val="24"/>
                <w:szCs w:val="24"/>
                <w:lang w:val="ru-RU"/>
              </w:rPr>
              <w:t>1 четверть - 24 ч.</w:t>
            </w:r>
          </w:p>
        </w:tc>
        <w:tc>
          <w:tcPr>
            <w:tcW w:w="3658" w:type="dxa"/>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068" w:type="dxa"/>
            <w:vMerge w:val="restart"/>
            <w:tcMar>
              <w:top w:w="50" w:type="dxa"/>
              <w:left w:w="100" w:type="dxa"/>
            </w:tcMar>
            <w:vAlign w:val="center"/>
          </w:tcPr>
          <w:p>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По плану</w:t>
            </w:r>
          </w:p>
        </w:tc>
        <w:tc>
          <w:tcPr>
            <w:tcW w:w="1114" w:type="dxa"/>
            <w:vMerge w:val="restart"/>
            <w:tcMar>
              <w:top w:w="50" w:type="dxa"/>
              <w:left w:w="100" w:type="dxa"/>
            </w:tcMar>
            <w:vAlign w:val="center"/>
          </w:tcPr>
          <w:p>
            <w:pPr>
              <w:spacing w:before="0" w:after="0"/>
              <w:ind w:left="135"/>
              <w:jc w:val="left"/>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По факту</w:t>
            </w: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02" w:hRule="atLeast"/>
          <w:tblCellSpacing w:w="0" w:type="dxa"/>
        </w:trPr>
        <w:tc>
          <w:tcPr>
            <w:tcW w:w="911" w:type="dxa"/>
            <w:vMerge w:val="continue"/>
            <w:tcBorders>
              <w:top w:val="nil"/>
            </w:tcBorders>
            <w:tcMar>
              <w:top w:w="50" w:type="dxa"/>
              <w:left w:w="100" w:type="dxa"/>
            </w:tcMar>
          </w:tcPr>
          <w:p>
            <w:pPr>
              <w:jc w:val="left"/>
            </w:pPr>
          </w:p>
        </w:tc>
        <w:tc>
          <w:tcPr>
            <w:tcW w:w="4007" w:type="dxa"/>
            <w:vMerge w:val="continue"/>
            <w:tcBorders>
              <w:top w:val="nil"/>
            </w:tcBorders>
            <w:tcMar>
              <w:top w:w="50" w:type="dxa"/>
              <w:left w:w="100" w:type="dxa"/>
            </w:tcMar>
          </w:tcPr>
          <w:p>
            <w:pPr>
              <w:jc w:val="left"/>
            </w:pPr>
          </w:p>
        </w:tc>
        <w:tc>
          <w:tcPr>
            <w:tcW w:w="912" w:type="dxa"/>
            <w:tcMar>
              <w:top w:w="50" w:type="dxa"/>
              <w:left w:w="100" w:type="dxa"/>
            </w:tcMar>
            <w:vAlign w:val="center"/>
          </w:tcPr>
          <w:p>
            <w:pPr>
              <w:spacing w:before="0" w:after="0"/>
              <w:jc w:val="left"/>
            </w:pPr>
            <w:r>
              <w:rPr>
                <w:rFonts w:ascii="Times New Roman" w:hAnsi="Times New Roman"/>
                <w:b/>
                <w:i w:val="0"/>
                <w:color w:val="000000"/>
                <w:sz w:val="24"/>
              </w:rPr>
              <w:t xml:space="preserve">Всего </w:t>
            </w:r>
          </w:p>
          <w:p>
            <w:pPr>
              <w:spacing w:before="0" w:after="0"/>
              <w:ind w:left="135"/>
              <w:jc w:val="left"/>
            </w:pPr>
          </w:p>
        </w:tc>
        <w:tc>
          <w:tcPr>
            <w:tcW w:w="1390" w:type="dxa"/>
            <w:tcMar>
              <w:top w:w="50" w:type="dxa"/>
              <w:left w:w="100" w:type="dxa"/>
            </w:tcMar>
            <w:vAlign w:val="center"/>
          </w:tcPr>
          <w:p>
            <w:pPr>
              <w:spacing w:before="0" w:after="0"/>
              <w:jc w:val="left"/>
              <w:rPr>
                <w:rFonts w:hint="default"/>
                <w:lang w:val="ru-RU"/>
              </w:rPr>
            </w:pPr>
            <w:r>
              <w:rPr>
                <w:rFonts w:ascii="Times New Roman" w:hAnsi="Times New Roman"/>
                <w:b/>
                <w:i w:val="0"/>
                <w:color w:val="000000"/>
                <w:sz w:val="24"/>
              </w:rPr>
              <w:t>Контр</w:t>
            </w:r>
            <w:r>
              <w:rPr>
                <w:rFonts w:hint="default" w:ascii="Times New Roman" w:hAnsi="Times New Roman"/>
                <w:b/>
                <w:i w:val="0"/>
                <w:color w:val="000000"/>
                <w:sz w:val="24"/>
                <w:lang w:val="ru-RU"/>
              </w:rPr>
              <w:t>-ые</w:t>
            </w:r>
          </w:p>
          <w:p>
            <w:pPr>
              <w:spacing w:before="0" w:after="0"/>
              <w:ind w:left="135"/>
              <w:jc w:val="left"/>
            </w:pPr>
          </w:p>
        </w:tc>
        <w:tc>
          <w:tcPr>
            <w:tcW w:w="1356" w:type="dxa"/>
            <w:tcMar>
              <w:top w:w="50" w:type="dxa"/>
              <w:left w:w="100" w:type="dxa"/>
            </w:tcMar>
            <w:vAlign w:val="center"/>
          </w:tcPr>
          <w:p>
            <w:pPr>
              <w:spacing w:before="0" w:after="0"/>
              <w:jc w:val="left"/>
              <w:rPr>
                <w:rFonts w:hint="default"/>
                <w:lang w:val="ru-RU"/>
              </w:rPr>
            </w:pPr>
            <w:r>
              <w:rPr>
                <w:rFonts w:ascii="Times New Roman" w:hAnsi="Times New Roman"/>
                <w:b/>
                <w:i w:val="0"/>
                <w:color w:val="000000"/>
                <w:sz w:val="24"/>
              </w:rPr>
              <w:t>Практи</w:t>
            </w:r>
            <w:r>
              <w:rPr>
                <w:rFonts w:ascii="Times New Roman" w:hAnsi="Times New Roman"/>
                <w:b/>
                <w:i w:val="0"/>
                <w:color w:val="000000"/>
                <w:sz w:val="24"/>
                <w:lang w:val="ru-RU"/>
              </w:rPr>
              <w:t>ка</w:t>
            </w:r>
          </w:p>
          <w:p>
            <w:pPr>
              <w:spacing w:before="0" w:after="0"/>
              <w:ind w:left="135"/>
              <w:jc w:val="left"/>
            </w:pPr>
          </w:p>
        </w:tc>
        <w:tc>
          <w:tcPr>
            <w:tcW w:w="1068" w:type="dxa"/>
            <w:vMerge w:val="continue"/>
            <w:tcBorders>
              <w:top w:val="nil"/>
            </w:tcBorders>
            <w:tcMar>
              <w:top w:w="50" w:type="dxa"/>
              <w:left w:w="100" w:type="dxa"/>
            </w:tcMar>
          </w:tcPr>
          <w:p>
            <w:pPr>
              <w:jc w:val="left"/>
            </w:pPr>
          </w:p>
        </w:tc>
        <w:tc>
          <w:tcPr>
            <w:tcW w:w="1114" w:type="dxa"/>
            <w:vMerge w:val="continue"/>
            <w:tcBorders>
              <w:top w:val="nil"/>
            </w:tcBorders>
            <w:tcMar>
              <w:top w:w="50" w:type="dxa"/>
              <w:left w:w="100" w:type="dxa"/>
            </w:tcMar>
          </w:tcPr>
          <w:p>
            <w:pPr>
              <w:jc w:val="left"/>
            </w:pPr>
          </w:p>
        </w:tc>
        <w:tc>
          <w:tcPr>
            <w:tcW w:w="3079" w:type="dxa"/>
            <w:tcBorders>
              <w:top w:val="nil"/>
            </w:tcBorders>
            <w:tcMar>
              <w:top w:w="50" w:type="dxa"/>
              <w:left w:w="100" w:type="dxa"/>
            </w:tcMar>
          </w:tcPr>
          <w:p>
            <w:pPr>
              <w:spacing w:before="0" w:after="0"/>
              <w:ind w:left="135"/>
              <w:jc w:val="left"/>
              <w:rPr>
                <w:rFonts w:ascii="Times New Roman" w:hAnsi="Times New Roman"/>
                <w:b/>
                <w:i w:val="0"/>
                <w:color w:val="000000"/>
                <w:sz w:val="24"/>
              </w:rPr>
            </w:pPr>
          </w:p>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6"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Основные правила изображения на рисунке плоскости, параллельных прямых (отрезков), середины отрезка </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1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 полупространство</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 полупространство</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Многогранники, изображение простейших пространственных фигур, несуществующих объектов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Многогранники, изображение простейших пространственных фигур, несуществующих объектов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Аксиомы стереометрии и первые следствия из них. Способы задания прямых и плоскостей в пространстве. Обозначения прямых и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23"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28"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23"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23"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следов для построения сечений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следов для построения сечений. Свойства пересечений прямых и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Метод следов для построения сечений. Свойства пересечений прямых и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6"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планиметрии: Теорема о пропорциональных отрезках. Подобие треугольников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3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"Аксиомы стереометрии. Сечения"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1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Взаимное расположение прямых в пространстве. Скрещивающиеся прямые. Признаки скрещивающихся прямых. Параллельные прямые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4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4007" w:type="dxa"/>
            <w:tcMar>
              <w:top w:w="50" w:type="dxa"/>
              <w:left w:w="100" w:type="dxa"/>
            </w:tcMar>
            <w:vAlign w:val="center"/>
          </w:tcPr>
          <w:p>
            <w:pPr>
              <w:spacing w:before="0" w:after="0"/>
              <w:ind w:left="135"/>
              <w:jc w:val="left"/>
              <w:rPr>
                <w:rFonts w:ascii="Times New Roman" w:hAnsi="Times New Roman"/>
                <w:b w:val="0"/>
                <w:i w:val="0"/>
                <w:color w:val="000000"/>
                <w:sz w:val="24"/>
              </w:rPr>
            </w:pPr>
            <w:r>
              <w:rPr>
                <w:rFonts w:hint="default" w:ascii="Times New Roman" w:hAnsi="Times New Roman" w:cs="Times New Roman"/>
                <w:b/>
                <w:bCs/>
                <w:sz w:val="24"/>
                <w:szCs w:val="24"/>
                <w:lang w:val="ru-RU"/>
              </w:rPr>
              <w:t>2 четверть - 24 ч.</w:t>
            </w:r>
          </w:p>
          <w:p>
            <w:pPr>
              <w:spacing w:before="0" w:after="0"/>
              <w:ind w:left="135"/>
              <w:jc w:val="left"/>
            </w:pPr>
            <w:r>
              <w:rPr>
                <w:rFonts w:ascii="Times New Roman" w:hAnsi="Times New Roman"/>
                <w:b w:val="0"/>
                <w:i w:val="0"/>
                <w:color w:val="000000"/>
                <w:sz w:val="24"/>
              </w:rPr>
              <w:t>Теорема о существовании и единственности прямой параллельной данной прямой, проходящей через точку пространства и не лежащей на данной прямой. Лемма о пересечении параллельных прямых плоскостью</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6"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Параллельность трех прямых. Теорема о трёх параллельных прямых. Теорема о скрещивающихся прямых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Параллельное проектирование. Основные свойства параллельного проектирования. Изображение разных фигур в параллельной проекции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Центральная проекция. Угол с сонаправленными сторонами. Угол между прямыми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Задачи на доказательство и исследование, связанные с расположением прямых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1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Понятия: параллельность прямой и плоскости в пространстве. Признак параллельности прямой и плоскости. Свойства параллельности прямой и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сечения, проходящего через данную прямую на чертеже и параллельного другой прямой. Расчёт отношений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Параллельная проекция, применение для построения сечений куба и параллелепипеда. Свойства параллелепипеда и призмы</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Параллельные плоскости. Признаки параллельности двух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теорема Пифагора на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тригонометрия прямоугольного треугольника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Свойства куба и прямоугольного параллелепипеда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Вычисление длин отрезков в кубе и прямоугольном параллелепипеде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Плоскости и перпендикулярные им прямые в многогранниках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Плоскости и перпендикулярные им прямые в многогранниках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 и наклонная. Построение перпендикуляра из точки на прямую</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 и наклонная. Построение перпендикуляра из точки на прямую</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8"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4007" w:type="dxa"/>
            <w:tcMar>
              <w:top w:w="50" w:type="dxa"/>
              <w:left w:w="100" w:type="dxa"/>
            </w:tcMar>
            <w:vAlign w:val="center"/>
          </w:tcPr>
          <w:p>
            <w:pPr>
              <w:spacing w:before="0" w:after="0"/>
              <w:ind w:left="135"/>
              <w:jc w:val="left"/>
              <w:rPr>
                <w:rFonts w:ascii="Times New Roman" w:hAnsi="Times New Roman"/>
                <w:b w:val="0"/>
                <w:i w:val="0"/>
                <w:color w:val="000000"/>
                <w:sz w:val="24"/>
              </w:rPr>
            </w:pPr>
            <w:r>
              <w:rPr>
                <w:rFonts w:hint="default" w:ascii="Times New Roman" w:hAnsi="Times New Roman" w:cs="Times New Roman"/>
                <w:b/>
                <w:bCs/>
                <w:sz w:val="28"/>
                <w:szCs w:val="28"/>
                <w:lang w:val="ru-RU"/>
              </w:rPr>
              <w:t>3 четверть- 33 ч.</w:t>
            </w:r>
          </w:p>
          <w:p>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Угол между скрещивающимися прямыми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Поиск перпендикулярных прямых с помощью перпендикулярных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Ортогональное проектирование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Симметрия в пространстве относительно плоскости. Плоскости симметрий в многогранниках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 перпендикулярности прямой и плоскости как следствие симметрии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Правильные многогранники. Расчёт расстояний от точки до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Правильные многогранники. Расчёт расстояний от точки до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Способы опустить перпендикуляры: симметрия, сдвиг точки по параллельной прямой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Сдвиг по непараллельной прямой, изменение расстояний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"Взаимное расположение прямых и плоскостей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угол между прямыми на плоскости, тригонометрия в произвольном треугольнике, теорема косинусов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угол между скрещивающимися прямыми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Геометрические методы вычисления угла между прямыми в многогранниках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Двугранный угол. Свойство линейных углов двугранного угла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Перпендикулярные плоскости. Свойства взаимно перпендикулярных плоскостей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69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Прямоугольный параллелепипед; куб; измерения, свойства прямоугольного параллелепипеда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Теорема о диагонали прямоугольного параллелепипеда и следствие из неё</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6"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Стереометрические и прикладные задачи, связанные со взаимным расположением прямых и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скрещивающиеся прямые, параллельные плоскости в стандартных многогранниках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Расстояние от точки до плоскости, расстояние от прямой до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Вычисление расстояний между скрещивающимися прямыми с помощью перпендикулярной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4"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Элементы сферической геометрии: геодезические линии на Земле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"Углы и расстояния"</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79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Систематизация знаний "Многогранник и его элементы"</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5"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Пирамида. Виды пирамид. Правильная пирамида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Призма. Прямая и наклонная призмы. Правильная призма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82</w:t>
            </w:r>
          </w:p>
        </w:tc>
        <w:tc>
          <w:tcPr>
            <w:tcW w:w="4007" w:type="dxa"/>
            <w:tcMar>
              <w:top w:w="50" w:type="dxa"/>
              <w:left w:w="100" w:type="dxa"/>
            </w:tcMar>
            <w:vAlign w:val="center"/>
          </w:tcPr>
          <w:p>
            <w:pPr>
              <w:spacing w:before="0" w:after="0"/>
              <w:ind w:left="135"/>
              <w:jc w:val="left"/>
              <w:rPr>
                <w:rFonts w:ascii="Times New Roman" w:hAnsi="Times New Roman"/>
                <w:b w:val="0"/>
                <w:i w:val="0"/>
                <w:color w:val="000000"/>
                <w:sz w:val="24"/>
              </w:rPr>
            </w:pPr>
            <w:r>
              <w:rPr>
                <w:rFonts w:hint="default" w:ascii="Times New Roman" w:hAnsi="Times New Roman" w:cs="Times New Roman"/>
                <w:b/>
                <w:bCs/>
                <w:sz w:val="28"/>
                <w:szCs w:val="28"/>
                <w:lang w:val="ru-RU"/>
              </w:rPr>
              <w:t>4 четверть- 21 ч.</w:t>
            </w:r>
          </w:p>
          <w:p>
            <w:pPr>
              <w:spacing w:before="0" w:after="0"/>
              <w:ind w:left="135"/>
              <w:jc w:val="left"/>
            </w:pPr>
            <w:r>
              <w:rPr>
                <w:rFonts w:ascii="Times New Roman" w:hAnsi="Times New Roman"/>
                <w:b w:val="0"/>
                <w:i w:val="0"/>
                <w:color w:val="000000"/>
                <w:sz w:val="24"/>
              </w:rPr>
              <w:t>Прямой параллелепипед, прямоугольный параллелепипед, куб</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Выпуклые многогранники. Теорема Эйлера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2"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Выпуклые многогранники. Теорема Эйлера. Правильные и полуправильные многогранники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"Многогранники"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вектора на плоскости и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Сумма векторов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Разность векторов</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89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Правило параллелепипеда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Умножение вектора на число</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Разложение вектора по базису трёх векторов, не лежащих в одной плоскости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Скалярное произведение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93</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Вычисление угла между векторами в пространстве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94</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с векторами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95</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с векторами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96</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с векторами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97</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Простейшие задачи с векторами</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98</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Обобщение и систематизация знаний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99</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Обобщение и систематизация знаний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100</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Итоговая контрольная работа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101</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Итоговая контрольная работа</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7" w:hRule="atLeast"/>
          <w:tblCellSpacing w:w="0" w:type="dxa"/>
        </w:trPr>
        <w:tc>
          <w:tcPr>
            <w:tcW w:w="911" w:type="dxa"/>
            <w:tcMar>
              <w:top w:w="50" w:type="dxa"/>
              <w:left w:w="100" w:type="dxa"/>
            </w:tcMar>
            <w:vAlign w:val="center"/>
          </w:tcPr>
          <w:p>
            <w:pPr>
              <w:spacing w:before="0" w:after="0"/>
              <w:ind w:left="0"/>
              <w:jc w:val="left"/>
            </w:pPr>
            <w:r>
              <w:rPr>
                <w:rFonts w:ascii="Times New Roman" w:hAnsi="Times New Roman"/>
                <w:b w:val="0"/>
                <w:i w:val="0"/>
                <w:color w:val="000000"/>
                <w:sz w:val="24"/>
              </w:rPr>
              <w:t>102</w:t>
            </w:r>
          </w:p>
        </w:tc>
        <w:tc>
          <w:tcPr>
            <w:tcW w:w="4007" w:type="dxa"/>
            <w:tcMar>
              <w:top w:w="50" w:type="dxa"/>
              <w:left w:w="100" w:type="dxa"/>
            </w:tcMar>
            <w:vAlign w:val="center"/>
          </w:tcPr>
          <w:p>
            <w:pPr>
              <w:spacing w:before="0" w:after="0"/>
              <w:ind w:left="135"/>
              <w:jc w:val="left"/>
            </w:pPr>
            <w:r>
              <w:rPr>
                <w:rFonts w:ascii="Times New Roman" w:hAnsi="Times New Roman"/>
                <w:b w:val="0"/>
                <w:i w:val="0"/>
                <w:color w:val="000000"/>
                <w:sz w:val="24"/>
              </w:rPr>
              <w:t>Обобщение и систематизация знаний</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390" w:type="dxa"/>
            <w:tcMar>
              <w:top w:w="50" w:type="dxa"/>
              <w:left w:w="100" w:type="dxa"/>
            </w:tcMar>
            <w:vAlign w:val="center"/>
          </w:tcPr>
          <w:p>
            <w:pPr>
              <w:spacing w:before="0" w:after="0" w:line="276" w:lineRule="auto"/>
              <w:ind w:left="135"/>
              <w:jc w:val="center"/>
            </w:pPr>
          </w:p>
        </w:tc>
        <w:tc>
          <w:tcPr>
            <w:tcW w:w="1356" w:type="dxa"/>
            <w:tcMar>
              <w:top w:w="50" w:type="dxa"/>
              <w:left w:w="100" w:type="dxa"/>
            </w:tcMar>
            <w:vAlign w:val="center"/>
          </w:tcPr>
          <w:p>
            <w:pPr>
              <w:spacing w:before="0" w:after="0" w:line="276" w:lineRule="auto"/>
              <w:ind w:left="135"/>
              <w:jc w:val="center"/>
            </w:pPr>
          </w:p>
        </w:tc>
        <w:tc>
          <w:tcPr>
            <w:tcW w:w="1068" w:type="dxa"/>
            <w:tcMar>
              <w:top w:w="50" w:type="dxa"/>
              <w:left w:w="100" w:type="dxa"/>
            </w:tcMar>
            <w:vAlign w:val="center"/>
          </w:tcPr>
          <w:p>
            <w:pPr>
              <w:spacing w:before="0" w:after="0"/>
              <w:ind w:left="135"/>
              <w:jc w:val="left"/>
            </w:pPr>
          </w:p>
        </w:tc>
        <w:tc>
          <w:tcPr>
            <w:tcW w:w="1114" w:type="dxa"/>
            <w:tcMar>
              <w:top w:w="50" w:type="dxa"/>
              <w:left w:w="100" w:type="dxa"/>
            </w:tcMar>
            <w:vAlign w:val="center"/>
          </w:tcPr>
          <w:p>
            <w:pPr>
              <w:spacing w:before="0" w:after="0"/>
              <w:ind w:left="135"/>
              <w:jc w:val="left"/>
            </w:pPr>
          </w:p>
        </w:tc>
        <w:tc>
          <w:tcPr>
            <w:tcW w:w="307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9" w:hRule="atLeast"/>
          <w:tblCellSpacing w:w="0" w:type="dxa"/>
        </w:trPr>
        <w:tc>
          <w:tcPr>
            <w:tcW w:w="4918" w:type="dxa"/>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91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102 </w:t>
            </w:r>
          </w:p>
        </w:tc>
        <w:tc>
          <w:tcPr>
            <w:tcW w:w="139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35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182" w:type="dxa"/>
            <w:gridSpan w:val="2"/>
            <w:tcMar>
              <w:top w:w="50" w:type="dxa"/>
              <w:left w:w="100" w:type="dxa"/>
            </w:tcMar>
            <w:vAlign w:val="center"/>
          </w:tcPr>
          <w:p>
            <w:pPr>
              <w:jc w:val="left"/>
            </w:pPr>
          </w:p>
        </w:tc>
        <w:tc>
          <w:tcPr>
            <w:tcW w:w="3079" w:type="dxa"/>
            <w:tcMar>
              <w:top w:w="50" w:type="dxa"/>
              <w:left w:w="100" w:type="dxa"/>
            </w:tcMar>
            <w:vAlign w:val="center"/>
          </w:tcPr>
          <w:p>
            <w:pPr>
              <w:jc w:val="left"/>
            </w:pPr>
          </w:p>
        </w:tc>
      </w:tr>
    </w:tbl>
    <w:p>
      <w:pPr>
        <w:sectPr>
          <w:pgSz w:w="16383" w:h="11906" w:orient="landscape"/>
          <w:cols w:space="720" w:num="1"/>
        </w:sectPr>
      </w:pPr>
    </w:p>
    <w:bookmarkEnd w:id="12"/>
    <w:p>
      <w:pPr>
        <w:spacing w:before="0" w:after="0" w:line="240" w:lineRule="auto"/>
        <w:ind w:left="120"/>
        <w:jc w:val="left"/>
        <w:rPr>
          <w:rFonts w:hint="default" w:ascii="Times New Roman" w:hAnsi="Times New Roman" w:cs="Times New Roman"/>
          <w:b/>
          <w:bCs/>
          <w:sz w:val="24"/>
          <w:szCs w:val="24"/>
        </w:rPr>
      </w:pPr>
      <w:bookmarkStart w:id="13" w:name="block-17537470"/>
      <w:bookmarkStart w:id="14" w:name="block-17537470"/>
      <w:r>
        <w:rPr>
          <w:rFonts w:hint="default" w:ascii="Times New Roman" w:hAnsi="Times New Roman" w:cs="Times New Roman"/>
          <w:b/>
          <w:bCs/>
          <w:sz w:val="24"/>
          <w:szCs w:val="24"/>
        </w:rPr>
        <w:t>УЧЕБНО-МЕТОДИЧЕСКОЕ ОБЕСПЕЧЕНИЕ</w:t>
      </w:r>
      <w:r>
        <w:rPr>
          <w:rFonts w:hint="default" w:ascii="Times New Roman" w:hAnsi="Times New Roman" w:cs="Times New Roman"/>
          <w:b/>
          <w:bCs/>
          <w:sz w:val="24"/>
          <w:szCs w:val="24"/>
          <w:lang w:val="ru-RU"/>
        </w:rPr>
        <w:t xml:space="preserve"> </w:t>
      </w:r>
      <w:r>
        <w:rPr>
          <w:rFonts w:hint="default" w:ascii="Times New Roman" w:hAnsi="Times New Roman" w:cs="Times New Roman"/>
          <w:b/>
          <w:bCs/>
          <w:sz w:val="24"/>
          <w:szCs w:val="24"/>
        </w:rPr>
        <w:t>ОБРАЗОВАТЕЛЬНОГО ПРОЦЕССА</w:t>
      </w: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ОБЯЗАТЕЛЬНЫЕ УЧЕБНЫЕ МАТЕРИАЛЫ ДЛЯ УЧЕНИКА</w:t>
      </w:r>
    </w:p>
    <w:p>
      <w:pPr>
        <w:spacing w:before="0" w:after="0" w:line="240" w:lineRule="auto"/>
        <w:ind w:left="120"/>
        <w:jc w:val="left"/>
        <w:rPr>
          <w:rFonts w:hint="default" w:ascii="Times New Roman" w:hAnsi="Times New Roman" w:cs="Times New Roman"/>
          <w:b/>
          <w:bCs/>
          <w:sz w:val="24"/>
          <w:szCs w:val="24"/>
        </w:rPr>
      </w:pP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Математика: алгебра и начала математического анализа, геометрия. Учебник</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"Геометрия 10-11 класс" базовый и углубленный уровни / Л.С. Атанасян, В.Ф.</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Бутузов, С.Б. Кадомцев, и другие. АО " Издательство " Просвещение".</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Геометрия. Дидактический материал 10 класс базовый и профильный уровни/</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Б.Г. Зив. АО " Издательство "Просвещение" Дидактический материал 11 класс</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базовый и профильный уровни/ Б.Г. Зив. АО " Издательство "Просвещение"</w:t>
      </w:r>
    </w:p>
    <w:p>
      <w:pPr>
        <w:spacing w:before="0" w:after="0" w:line="240" w:lineRule="auto"/>
        <w:ind w:left="120"/>
        <w:jc w:val="left"/>
        <w:rPr>
          <w:rFonts w:hint="default" w:ascii="Times New Roman" w:hAnsi="Times New Roman" w:cs="Times New Roman"/>
          <w:sz w:val="24"/>
          <w:szCs w:val="24"/>
        </w:rPr>
      </w:pP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МЕТОДИЧЕСКИЕ МАТЕРИАЛЫ ДЛЯ УЧИТЕЛЯ</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Математические пособия к предметной линии учебников по геометрии Л.С.</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Атанасян, В.Ф. Бутузова, С.Б. Кадомцева.</w:t>
      </w:r>
    </w:p>
    <w:p>
      <w:pPr>
        <w:spacing w:before="0" w:after="0" w:line="240" w:lineRule="auto"/>
        <w:ind w:left="120"/>
        <w:jc w:val="left"/>
        <w:rPr>
          <w:rFonts w:hint="default" w:ascii="Times New Roman" w:hAnsi="Times New Roman" w:cs="Times New Roman"/>
          <w:sz w:val="24"/>
          <w:szCs w:val="24"/>
        </w:rPr>
      </w:pP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ЦИФРОВЫЕ ОБРАЗОВАТЕЛЬНЫЕ РЕСУРСЫ И РЕСУРСЫ СЕТИ</w:t>
      </w: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ИНТЕРНЕТ</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https://resh.edu.ru/office/user/profile</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https://www.yaklass.ru</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https://eqe.sdamgia.ru</w:t>
      </w:r>
      <w:bookmarkEnd w:id="13"/>
      <w:bookmarkEnd w:id="14"/>
    </w:p>
    <w:sectPr>
      <w:pgSz w:w="16839" w:h="11907" w:orient="landscape"/>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Надпись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Aq0gki&#10;7QEAAMwDAAAOAAAAAAAAAAEAIAAAAB4BAABkcnMvZTJvRG9jLnhtbFBLBQYAAAAABgAGAFkBAAB9&#10;BQ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927"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6469D7"/>
    <w:rsid w:val="4A1F067A"/>
    <w:rsid w:val="69397E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7"/>
    <w:unhideWhenUsed/>
    <w:qFormat/>
    <w:uiPriority w:val="99"/>
    <w:pPr>
      <w:tabs>
        <w:tab w:val="center" w:pos="4680"/>
        <w:tab w:val="right" w:pos="9360"/>
      </w:tabs>
    </w:pPr>
  </w:style>
  <w:style w:type="paragraph" w:styleId="13">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footer"/>
    <w:basedOn w:val="1"/>
    <w:semiHidden/>
    <w:unhideWhenUsed/>
    <w:uiPriority w:val="99"/>
    <w:pPr>
      <w:tabs>
        <w:tab w:val="center" w:pos="4153"/>
        <w:tab w:val="right" w:pos="8306"/>
      </w:tabs>
    </w:pPr>
  </w:style>
  <w:style w:type="paragraph" w:styleId="15">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16">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7">
    <w:name w:val="Header Char"/>
    <w:basedOn w:val="6"/>
    <w:link w:val="12"/>
    <w:qFormat/>
    <w:uiPriority w:val="99"/>
  </w:style>
  <w:style w:type="character" w:customStyle="1" w:styleId="18">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6"/>
    <w:link w:val="1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6"/>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2023-09-17T09:58:00Z</dcterms:created>
  <dc:creator>ASUS Vivobook</dc:creator>
  <cp:lastModifiedBy>ASUS Vivobook</cp:lastModifiedBy>
  <dcterms:modified xsi:type="dcterms:W3CDTF">2023-09-17T18:45:47Z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91A86C18014F4897AD88FE43AFB4D977_13</vt:lpwstr>
  </property>
</Properties>
</file>